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p>
    <w:p w14:paraId="70B01BF7" w14:textId="78995898"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val="ro-RO"/>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C332B4"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177DD5"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C332B4"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6736E6" w:rsidRPr="00666120">
        <w:rPr>
          <w:rFonts w:ascii="Aptos Narrow" w:hAnsi="Aptos Narrow"/>
          <w:b/>
          <w:bCs/>
          <w:noProof/>
          <w:color w:val="002060"/>
          <w:sz w:val="20"/>
          <w:szCs w:val="20"/>
          <w:lang w:val="ro-RO"/>
        </w:rPr>
        <w:t xml:space="preserve">Anexa nr. 1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EndPr/>
        <w:sdtContent>
          <w:r w:rsidR="000F74BC" w:rsidRPr="00666120">
            <w:rPr>
              <w:rFonts w:ascii="Aptos Narrow" w:hAnsi="Aptos Narrow"/>
              <w:b/>
              <w:bCs/>
              <w:noProof/>
              <w:color w:val="002060"/>
              <w:sz w:val="20"/>
              <w:szCs w:val="20"/>
              <w:lang w:val="ro-RO"/>
            </w:rPr>
            <w:t>HCL</w:t>
          </w:r>
        </w:sdtContent>
      </w:sdt>
      <w:r w:rsidR="006736E6" w:rsidRPr="00666120">
        <w:rPr>
          <w:rFonts w:ascii="Aptos Narrow" w:hAnsi="Aptos Narrow"/>
          <w:b/>
          <w:bCs/>
          <w:noProof/>
          <w:color w:val="002060"/>
          <w:sz w:val="20"/>
          <w:szCs w:val="20"/>
          <w:lang w:val="ro-RO"/>
        </w:rPr>
        <w:t xml:space="preserve"> nr. __</w:t>
      </w:r>
      <w:r w:rsidR="0010449B" w:rsidRPr="00666120">
        <w:rPr>
          <w:rFonts w:ascii="Aptos Narrow" w:hAnsi="Aptos Narrow"/>
          <w:b/>
          <w:bCs/>
          <w:noProof/>
          <w:color w:val="002060"/>
          <w:sz w:val="20"/>
          <w:szCs w:val="20"/>
          <w:lang w:val="ro-RO"/>
        </w:rPr>
        <w:t>_</w:t>
      </w:r>
      <w:r w:rsidR="006736E6" w:rsidRPr="00666120">
        <w:rPr>
          <w:rFonts w:ascii="Aptos Narrow" w:hAnsi="Aptos Narrow"/>
          <w:b/>
          <w:bCs/>
          <w:noProof/>
          <w:color w:val="002060"/>
          <w:sz w:val="20"/>
          <w:szCs w:val="20"/>
          <w:lang w:val="ro-RO"/>
        </w:rPr>
        <w:t xml:space="preserve">____ / </w:t>
      </w:r>
      <w:sdt>
        <w:sdtPr>
          <w:rPr>
            <w:rFonts w:ascii="Aptos Narrow" w:hAnsi="Aptos Narrow"/>
            <w:b/>
            <w:bCs/>
            <w:noProof/>
            <w:color w:val="002060"/>
            <w:sz w:val="20"/>
            <w:szCs w:val="20"/>
            <w:lang w:val="ro-RO"/>
          </w:rPr>
          <w:id w:val="491992985"/>
          <w:placeholder>
            <w:docPart w:val="DefaultPlaceholder_-1854013437"/>
          </w:placeholder>
          <w:date>
            <w:dateFormat w:val="dd.MM.yyyy"/>
            <w:lid w:val="ro-RO"/>
            <w:storeMappedDataAs w:val="dateTime"/>
            <w:calendar w:val="gregorian"/>
          </w:date>
        </w:sdtPr>
        <w:sdtEndPr/>
        <w:sdtContent>
          <w:r w:rsidR="0010449B" w:rsidRPr="00666120">
            <w:rPr>
              <w:rFonts w:ascii="Aptos Narrow" w:hAnsi="Aptos Narrow"/>
              <w:b/>
              <w:bCs/>
              <w:noProof/>
              <w:color w:val="002060"/>
              <w:sz w:val="20"/>
              <w:szCs w:val="20"/>
              <w:lang w:val="ro-RO"/>
            </w:rPr>
            <w:t>________</w:t>
          </w:r>
        </w:sdtContent>
      </w:sdt>
      <w:r w:rsidR="008A1B9A" w:rsidRPr="00666120">
        <w:rPr>
          <w:rFonts w:ascii="Aptos Narrow" w:hAnsi="Aptos Narrow"/>
          <w:b/>
          <w:bCs/>
          <w:noProof/>
          <w:sz w:val="20"/>
          <w:szCs w:val="20"/>
          <w:lang w:val="ro-RO"/>
        </w:rPr>
        <w:br w:type="page"/>
      </w:r>
    </w:p>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OCHeading"/>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6E0BED">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6E0BED">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Heading1"/>
        <w:spacing w:before="40" w:after="80"/>
        <w:jc w:val="center"/>
        <w:rPr>
          <w:rFonts w:ascii="Aptos Narrow" w:hAnsi="Aptos Narrow" w:cs="Times New Roman"/>
          <w:b w:val="0"/>
          <w:bCs/>
          <w:noProof/>
          <w:color w:val="002060"/>
          <w:sz w:val="24"/>
          <w:szCs w:val="24"/>
          <w:lang w:val="ro-RO"/>
        </w:rPr>
      </w:pPr>
      <w:bookmarkStart w:id="0" w:name="_Toc143516976"/>
      <w:bookmarkStart w:id="1"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2" w:name="_DISPOZIȚII_GENERALE"/>
      <w:bookmarkStart w:id="3" w:name="_Toc121771535"/>
      <w:bookmarkStart w:id="4" w:name="_Toc143516977"/>
      <w:bookmarkStart w:id="5" w:name="_Toc204786918"/>
      <w:bookmarkEnd w:id="0"/>
      <w:bookmarkEnd w:id="2"/>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3"/>
      <w:bookmarkEnd w:id="4"/>
      <w:bookmarkEnd w:id="5"/>
      <w:bookmarkEnd w:id="1"/>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6" w:name="_Toc143516978"/>
    <w:bookmarkStart w:id="7" w:name="_Toc212111796"/>
    <w:bookmarkStart w:id="8" w:name="_Toc118200118"/>
    <w:bookmarkStart w:id="9" w:name="_Toc119518923"/>
    <w:p w14:paraId="3017A40F" w14:textId="5692E55E" w:rsidR="00AD15C3"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6"/>
      <w:r w:rsidR="002A022F" w:rsidRPr="00666120">
        <w:rPr>
          <w:rFonts w:ascii="Aptos Narrow" w:hAnsi="Aptos Narrow" w:cs="Times New Roman"/>
          <w:b/>
          <w:bCs/>
          <w:i/>
          <w:iCs/>
          <w:noProof/>
          <w:color w:val="1F4E79" w:themeColor="accent5" w:themeShade="80"/>
          <w:sz w:val="22"/>
          <w:szCs w:val="22"/>
          <w:lang w:val="ro-RO"/>
        </w:rPr>
        <w:t xml:space="preserve"> - </w:t>
      </w:r>
      <w:bookmarkStart w:id="10" w:name="_Toc204786920"/>
      <w:r w:rsidR="002A022F" w:rsidRPr="00666120">
        <w:rPr>
          <w:rFonts w:ascii="Aptos Narrow" w:hAnsi="Aptos Narrow" w:cs="Times New Roman"/>
          <w:b/>
          <w:bCs/>
          <w:i/>
          <w:iCs/>
          <w:noProof/>
          <w:color w:val="1F4E79" w:themeColor="accent5" w:themeShade="80"/>
          <w:sz w:val="22"/>
          <w:szCs w:val="22"/>
          <w:lang w:val="ro-RO"/>
        </w:rPr>
        <w:t>D</w:t>
      </w:r>
      <w:bookmarkStart w:id="11"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10"/>
      <w:bookmarkEnd w:id="11"/>
      <w:bookmarkEnd w:id="7"/>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2" w:name="_Domeniul_de_aplicare"/>
      <w:bookmarkEnd w:id="8"/>
      <w:bookmarkEnd w:id="9"/>
      <w:bookmarkEnd w:id="12"/>
    </w:p>
    <w:p w14:paraId="501F1C83" w14:textId="0D5FD365" w:rsidR="000C326F" w:rsidRPr="00666120" w:rsidRDefault="000C326F"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tratarea mecano-biologică a deşeurilor reziduale în instalaţiile de tratare mecano-biologice sau, după caz, în instalaţiile integrate de tratare, inclusiv transportul deşeurilor stabilizate biologic şi al deşeurilor reziduale </w:t>
      </w:r>
      <w:r w:rsidRPr="00666120">
        <w:rPr>
          <w:rFonts w:ascii="Aptos Narrow" w:hAnsi="Aptos Narrow"/>
          <w:noProof/>
          <w:color w:val="002060"/>
          <w:sz w:val="20"/>
          <w:szCs w:val="20"/>
          <w:lang w:val="ro-RO"/>
        </w:rPr>
        <w:lastRenderedPageBreak/>
        <w:t>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ph"/>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 xml:space="preserve">privind modalitatea de gestionare a ambalajelor şi a deşeurilor de ambalaje, cu modificările şi </w:t>
      </w:r>
      <w:r w:rsidRPr="00666120">
        <w:rPr>
          <w:rFonts w:ascii="Aptos Narrow" w:hAnsi="Aptos Narrow"/>
          <w:color w:val="002060"/>
          <w:sz w:val="20"/>
          <w:szCs w:val="20"/>
        </w:rPr>
        <w:lastRenderedPageBreak/>
        <w:t>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ph"/>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ph"/>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ph"/>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w:t>
      </w:r>
      <w:r w:rsidRPr="00666120">
        <w:rPr>
          <w:rFonts w:ascii="Aptos Narrow" w:hAnsi="Aptos Narrow" w:cs="Times New Roman"/>
          <w:bCs/>
          <w:color w:val="002060"/>
          <w:sz w:val="20"/>
          <w:szCs w:val="20"/>
        </w:rPr>
        <w:lastRenderedPageBreak/>
        <w:t>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cerințelor generale ale legislației alimentare, de instituire a Autorității Europene pentru Siguranța Alimentară și de stabilire a procedurilor în domeniul siguranței produselor alimentare care au devenit deșeuri;</w:t>
      </w:r>
    </w:p>
    <w:p w14:paraId="02DD13A4" w14:textId="79B345EF"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lastRenderedPageBreak/>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3" w:name="_Toc143516980"/>
    <w:bookmarkStart w:id="14" w:name="_Toc212111797"/>
    <w:p w14:paraId="0D4AE9D9" w14:textId="63760ED6" w:rsidR="003B0406"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3"/>
      <w:r w:rsidR="002A022F" w:rsidRPr="00666120">
        <w:rPr>
          <w:rFonts w:ascii="Aptos Narrow" w:hAnsi="Aptos Narrow" w:cs="Times New Roman"/>
          <w:b/>
          <w:bCs/>
          <w:i/>
          <w:iCs/>
          <w:noProof/>
          <w:color w:val="1F4E79" w:themeColor="accent5" w:themeShade="80"/>
          <w:sz w:val="22"/>
          <w:szCs w:val="22"/>
          <w:lang w:val="ro-RO"/>
        </w:rPr>
        <w:t xml:space="preserve"> </w:t>
      </w:r>
      <w:bookmarkStart w:id="15" w:name="_Toc143516981"/>
      <w:bookmarkStart w:id="16"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5"/>
      <w:bookmarkEnd w:id="16"/>
      <w:bookmarkEnd w:id="14"/>
    </w:p>
    <w:p w14:paraId="3F656B2C" w14:textId="25114F5B" w:rsidR="0056559B" w:rsidRPr="00666120" w:rsidRDefault="0056559B" w:rsidP="008E07DA">
      <w:pPr>
        <w:spacing w:before="40" w:after="80"/>
        <w:rPr>
          <w:rFonts w:ascii="Aptos Narrow" w:hAnsi="Aptos Narrow"/>
          <w:noProof/>
          <w:sz w:val="20"/>
          <w:szCs w:val="20"/>
          <w:lang w:val="ro-RO"/>
        </w:rPr>
      </w:pPr>
      <w:bookmarkStart w:id="17" w:name="_Accesul_la_serviciul"/>
      <w:bookmarkEnd w:id="17"/>
    </w:p>
    <w:p w14:paraId="0031FECE"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8" w:name="_Toc143516982"/>
    <w:bookmarkStart w:id="19" w:name="_Toc212111798"/>
    <w:p w14:paraId="688C43D3" w14:textId="38AFF7BE" w:rsidR="000B06A2" w:rsidRPr="00666120" w:rsidRDefault="0086774E"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8"/>
      <w:r w:rsidR="002A022F" w:rsidRPr="00666120">
        <w:rPr>
          <w:rFonts w:ascii="Aptos Narrow" w:hAnsi="Aptos Narrow" w:cs="Times New Roman"/>
          <w:b/>
          <w:bCs/>
          <w:i/>
          <w:iCs/>
          <w:noProof/>
          <w:color w:val="1F4E79" w:themeColor="accent5" w:themeShade="80"/>
          <w:sz w:val="22"/>
          <w:szCs w:val="22"/>
          <w:lang w:val="ro-RO"/>
        </w:rPr>
        <w:t xml:space="preserve"> - </w:t>
      </w:r>
      <w:bookmarkStart w:id="20" w:name="_Toc143516983"/>
      <w:bookmarkStart w:id="21"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20"/>
      <w:bookmarkEnd w:id="21"/>
      <w:bookmarkEnd w:id="19"/>
    </w:p>
    <w:p w14:paraId="190A60C1" w14:textId="0A53BD23" w:rsidR="00F95F39" w:rsidRPr="00666120" w:rsidRDefault="00F95F39" w:rsidP="008E07DA">
      <w:pPr>
        <w:spacing w:before="40" w:after="80"/>
        <w:rPr>
          <w:rFonts w:ascii="Aptos Narrow" w:hAnsi="Aptos Narrow"/>
          <w:noProof/>
          <w:sz w:val="20"/>
          <w:szCs w:val="20"/>
          <w:lang w:val="ro-RO"/>
        </w:rPr>
      </w:pPr>
      <w:bookmarkStart w:id="22" w:name="_Documentația_tehnică"/>
      <w:bookmarkEnd w:id="22"/>
    </w:p>
    <w:p w14:paraId="03A8D560" w14:textId="4672AA58"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lastRenderedPageBreak/>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regulamentul de organizare şi funcţionare şi atribuţiile de serviciu pentru întreg personalul;</w:t>
      </w:r>
    </w:p>
    <w:p w14:paraId="76EDBC23"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ph"/>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ph"/>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val="ro-RO"/>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3" w:name="_Îndatoririle_personalului_administr"/>
      <w:bookmarkEnd w:id="23"/>
      <w:r w:rsidR="002A022F" w:rsidRPr="00666120">
        <w:rPr>
          <w:rFonts w:ascii="Aptos Narrow" w:hAnsi="Aptos Narrow"/>
          <w:b/>
          <w:bCs/>
          <w:i/>
          <w:iCs/>
          <w:noProof/>
          <w:color w:val="1F4E79" w:themeColor="accent5" w:themeShade="80"/>
          <w:sz w:val="22"/>
          <w:szCs w:val="22"/>
          <w:lang w:val="ro-RO"/>
        </w:rPr>
        <w:t xml:space="preserve"> - </w:t>
      </w:r>
      <w:bookmarkStart w:id="24"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4"/>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interne, graficele/diagramele de lucru şi dispoziţiile personalului ierarhic superior pe linie operativă sau tehnică-administrativă.</w:t>
      </w:r>
    </w:p>
    <w:p w14:paraId="7355A241" w14:textId="2E22E7B5" w:rsidR="00B879EC" w:rsidRPr="00666120" w:rsidRDefault="00B879EC"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5" w:name="_CAPITOLUL_II"/>
      <w:bookmarkStart w:id="26" w:name="_Toc143516985"/>
      <w:bookmarkStart w:id="27" w:name="_Toc212111799"/>
      <w:bookmarkEnd w:id="25"/>
      <w:r w:rsidRPr="00666120">
        <w:rPr>
          <w:rFonts w:ascii="Aptos Narrow" w:hAnsi="Aptos Narrow" w:cs="Times New Roman"/>
          <w:noProof/>
          <w:color w:val="002060"/>
          <w:sz w:val="24"/>
          <w:szCs w:val="24"/>
          <w:lang w:val="ro-RO"/>
        </w:rPr>
        <w:lastRenderedPageBreak/>
        <w:t>CAPITOLUL II</w:t>
      </w:r>
      <w:bookmarkStart w:id="28" w:name="_Toc143516986"/>
      <w:bookmarkEnd w:id="26"/>
      <w:bookmarkEnd w:id="27"/>
    </w:p>
    <w:p w14:paraId="323044D6" w14:textId="518FFDD0" w:rsidR="00E34118"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9" w:name="_Toc204786927"/>
      <w:bookmarkStart w:id="30" w:name="_Toc212111800"/>
      <w:r w:rsidRPr="00666120">
        <w:rPr>
          <w:rFonts w:ascii="Aptos Narrow" w:hAnsi="Aptos Narrow" w:cs="Times New Roman"/>
          <w:noProof/>
          <w:color w:val="002060"/>
          <w:sz w:val="24"/>
          <w:szCs w:val="24"/>
          <w:lang w:val="ro-RO"/>
        </w:rPr>
        <w:t>ASIGURAREA SERVICIULUI DE SALUBRIZARE ȘI CONDIȚII DE FUNCȚIONARE</w:t>
      </w:r>
      <w:bookmarkEnd w:id="28"/>
      <w:bookmarkEnd w:id="29"/>
      <w:bookmarkEnd w:id="30"/>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1" w:name="_Toc143516987"/>
    <w:bookmarkStart w:id="32" w:name="_Toc212111801"/>
    <w:p w14:paraId="209E6A93" w14:textId="26F2F0EE" w:rsidR="00E34118" w:rsidRPr="00666120" w:rsidRDefault="0031308D"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3" w:name="_Colectarea_separată_și"/>
      <w:bookmarkEnd w:id="31"/>
      <w:bookmarkEnd w:id="33"/>
      <w:r w:rsidR="002A022F" w:rsidRPr="00666120">
        <w:rPr>
          <w:rFonts w:ascii="Aptos Narrow" w:hAnsi="Aptos Narrow" w:cs="Times New Roman"/>
          <w:b/>
          <w:bCs/>
          <w:i/>
          <w:iCs/>
          <w:noProof/>
          <w:color w:val="1F4E79" w:themeColor="accent5" w:themeShade="80"/>
          <w:sz w:val="22"/>
          <w:szCs w:val="22"/>
          <w:lang w:val="ro-RO"/>
        </w:rPr>
        <w:t xml:space="preserve"> - </w:t>
      </w:r>
      <w:bookmarkStart w:id="34"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4"/>
      <w:bookmarkEnd w:id="32"/>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ph"/>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ph"/>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ph"/>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ph"/>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lastRenderedPageBreak/>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ph"/>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lastRenderedPageBreak/>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ph"/>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periculoase menajere se va realiza în cadrul campaniilor de colectare, la frecvenţa cerută prin caietul de sarcini, din punctele/spaţiile special amenajate şi dotate cu recipiente specifice pentru colectarea acestor deşeuri, stabilite de operator împreună cu delegatarul.</w:t>
      </w:r>
    </w:p>
    <w:p w14:paraId="2CDC27D4" w14:textId="14F0B2EE"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ph"/>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textile colectate la baza sa de lucru în vederea stocării temporare.</w:t>
      </w:r>
    </w:p>
    <w:p w14:paraId="5006F5C9" w14:textId="1019B81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va asigura sortarea/valorificarea deşeurilor voluminoase stocate temporar, pe baza contractelor încheiate cu operatorul instalaţiilor autorizate de sortare/valorificare a deşeurilor 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lastRenderedPageBreak/>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fluidizarea traficului pe traseele cu trafic intens străbătute de autospeciale, autorităţile administraţiei publice locale vor analiza oportunitatea colectării deşeurilor municipale în intervalul 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ph"/>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ph"/>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Prevederile specifice activității de colectare separată și transport separat al deșeurilor menajere și al deșeurilor similare provenind din activități comerciale, industriale și instituții, inclusiv a fracțiilor 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5" w:name="_SECȚIUNEA_a_2-a"/>
    <w:bookmarkStart w:id="36" w:name="_Toc143516989"/>
    <w:bookmarkStart w:id="37" w:name="_Toc212111802"/>
    <w:bookmarkEnd w:id="35"/>
    <w:p w14:paraId="4EB12A1A" w14:textId="76915F25" w:rsidR="00EC4315" w:rsidRPr="00666120" w:rsidRDefault="005C20AC"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7"/>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cantităţilor de deşeuri aflate în spaţiile de stocare temporară, pe categorii de deşeuri.</w:t>
      </w:r>
    </w:p>
    <w:p w14:paraId="2C6B7F18"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8" w:name="_Toc212111803"/>
    <w:p w14:paraId="538EB48A" w14:textId="4D3B37C5" w:rsidR="007B78FD" w:rsidRPr="00666120" w:rsidRDefault="004B0BF5"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8"/>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lastRenderedPageBreak/>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cantitatea totală de deșeuri recepționată, de la fiecare operator, pe fiecare fracție/categorie de deșeuri;</w:t>
      </w:r>
    </w:p>
    <w:p w14:paraId="255BE864"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39" w:name="_SECȚIUNEA_a_15-a"/>
    <w:bookmarkStart w:id="40" w:name="_Toc143516998"/>
    <w:bookmarkStart w:id="41" w:name="_Toc212111804"/>
    <w:bookmarkEnd w:id="39"/>
    <w:p w14:paraId="23775BCC" w14:textId="09C3DDCD" w:rsidR="001A19FD" w:rsidRPr="00666120" w:rsidRDefault="00A66AD9"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w:lastRenderedPageBreak/>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0"/>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1"/>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ph"/>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ph"/>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ph"/>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ph"/>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2" w:name="_Toc212111805"/>
    <w:p w14:paraId="20C95553" w14:textId="10E5C1D3" w:rsidR="00EF315F" w:rsidRPr="00666120" w:rsidRDefault="00EF315F"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2"/>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3" w:name="_Toc212111806"/>
    <w:p w14:paraId="79461F53" w14:textId="5E56D1FC" w:rsidR="00037737" w:rsidRPr="00666120" w:rsidRDefault="00037737"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3"/>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ph"/>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ph"/>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Fracţia inertă rezultată din procesul de tratare biologică poate fi pregătită şi transformată prin procedee de tratare suplimentare în produs RDF/SRF cu potenţial de valorificare energetică, utilizat drept combustibil alternativ în instalaţii de incinerare şi coincinerare, dar şi în alte sectoare care produc căldură/energie.</w:t>
      </w:r>
    </w:p>
    <w:p w14:paraId="06325A05" w14:textId="46B3845B"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ph"/>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ph"/>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cantitatea de reziduuri transportată pentru eliminare la depozit şi/sau la instalaţiile de valorificare energetică;</w:t>
      </w:r>
    </w:p>
    <w:p w14:paraId="033CF13A" w14:textId="1C7B06C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4" w:name="_Secțiunea_a_17-a"/>
    <w:bookmarkStart w:id="45" w:name="_Toc143517000"/>
    <w:bookmarkStart w:id="46" w:name="_Toc212111807"/>
    <w:bookmarkEnd w:id="44"/>
    <w:p w14:paraId="2F1ACBDE" w14:textId="39DE3F9A" w:rsidR="001A19FD" w:rsidRPr="00666120" w:rsidRDefault="004217C8"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5"/>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6"/>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ph"/>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ph"/>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w:t>
      </w:r>
      <w:r w:rsidRPr="00666120">
        <w:rPr>
          <w:rFonts w:ascii="Aptos Narrow" w:hAnsi="Aptos Narrow" w:cs="Times New Roman"/>
          <w:bCs/>
          <w:color w:val="002060"/>
          <w:sz w:val="20"/>
          <w:szCs w:val="20"/>
        </w:rPr>
        <w:lastRenderedPageBreak/>
        <w:t>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Heading1"/>
        <w:spacing w:before="40" w:after="80"/>
        <w:jc w:val="center"/>
        <w:rPr>
          <w:rFonts w:ascii="Aptos Narrow" w:hAnsi="Aptos Narrow" w:cs="Times New Roman"/>
          <w:noProof/>
          <w:color w:val="002060"/>
          <w:sz w:val="24"/>
          <w:szCs w:val="24"/>
          <w:lang w:val="ro-RO"/>
        </w:rPr>
      </w:pPr>
      <w:bookmarkStart w:id="47" w:name="_Toc143517001"/>
      <w:bookmarkStart w:id="48" w:name="_Toc212111808"/>
      <w:r w:rsidRPr="00666120">
        <w:rPr>
          <w:rFonts w:ascii="Aptos Narrow" w:hAnsi="Aptos Narrow" w:cs="Times New Roman"/>
          <w:noProof/>
          <w:color w:val="002060"/>
          <w:sz w:val="24"/>
          <w:szCs w:val="24"/>
          <w:lang w:val="ro-RO"/>
        </w:rPr>
        <w:lastRenderedPageBreak/>
        <w:t>CAPITOLUL III</w:t>
      </w:r>
      <w:bookmarkEnd w:id="47"/>
      <w:bookmarkEnd w:id="48"/>
    </w:p>
    <w:p w14:paraId="78569F4F" w14:textId="2E2A8C44" w:rsidR="00F07CF1" w:rsidRPr="00666120" w:rsidRDefault="00DB74AE" w:rsidP="008E07DA">
      <w:pPr>
        <w:pStyle w:val="Heading1"/>
        <w:spacing w:before="40" w:after="80"/>
        <w:jc w:val="center"/>
        <w:rPr>
          <w:rFonts w:ascii="Aptos Narrow" w:hAnsi="Aptos Narrow" w:cs="Times New Roman"/>
          <w:noProof/>
          <w:color w:val="002060"/>
          <w:sz w:val="24"/>
          <w:szCs w:val="24"/>
          <w:lang w:val="ro-RO"/>
        </w:rPr>
      </w:pPr>
      <w:bookmarkStart w:id="49" w:name="_DREPTURI_ȘI_OBLIGAȚII"/>
      <w:bookmarkStart w:id="50" w:name="_Toc204786935"/>
      <w:bookmarkStart w:id="51" w:name="_Toc212111809"/>
      <w:bookmarkEnd w:id="49"/>
      <w:r w:rsidRPr="00666120">
        <w:rPr>
          <w:rFonts w:ascii="Aptos Narrow" w:hAnsi="Aptos Narrow" w:cs="Times New Roman"/>
          <w:noProof/>
          <w:color w:val="002060"/>
          <w:sz w:val="24"/>
          <w:szCs w:val="24"/>
          <w:lang w:val="ro-RO"/>
        </w:rPr>
        <w:t>DREPTURI ȘI OBLIGAȚII</w:t>
      </w:r>
      <w:bookmarkEnd w:id="50"/>
      <w:bookmarkEnd w:id="51"/>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2" w:name="_Toc143517003"/>
    <w:bookmarkStart w:id="53" w:name="_Toc212111810"/>
    <w:p w14:paraId="7D946BE0" w14:textId="33217B18" w:rsidR="00830BC5" w:rsidRPr="00666120" w:rsidRDefault="00EA5546"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4" w:name="_Drepturile_și_obligațiile"/>
      <w:bookmarkEnd w:id="52"/>
      <w:bookmarkEnd w:id="54"/>
      <w:r w:rsidR="00BB6498" w:rsidRPr="00666120">
        <w:rPr>
          <w:rFonts w:ascii="Aptos Narrow" w:hAnsi="Aptos Narrow" w:cs="Times New Roman"/>
          <w:b/>
          <w:bCs/>
          <w:i/>
          <w:iCs/>
          <w:noProof/>
          <w:color w:val="1F4E79" w:themeColor="accent5" w:themeShade="80"/>
          <w:sz w:val="22"/>
          <w:szCs w:val="22"/>
          <w:lang w:val="ro-RO"/>
        </w:rPr>
        <w:t xml:space="preserve"> - </w:t>
      </w:r>
      <w:bookmarkStart w:id="55"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5"/>
      <w:bookmarkEnd w:id="53"/>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6" w:name="_Toc212111811"/>
    <w:p w14:paraId="081BFEBD" w14:textId="670C485C" w:rsidR="00C61361" w:rsidRPr="00666120" w:rsidRDefault="007E752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ro-RO"/>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7" w:name="_Drepturile_și_obligațiile_1"/>
      <w:bookmarkEnd w:id="57"/>
      <w:r w:rsidR="00BB6498" w:rsidRPr="00666120">
        <w:rPr>
          <w:rFonts w:ascii="Aptos Narrow" w:hAnsi="Aptos Narrow" w:cs="Times New Roman"/>
          <w:b/>
          <w:bCs/>
          <w:i/>
          <w:iCs/>
          <w:noProof/>
          <w:color w:val="1F4E79" w:themeColor="accent5" w:themeShade="80"/>
          <w:sz w:val="22"/>
          <w:szCs w:val="22"/>
          <w:lang w:val="ro-RO"/>
        </w:rPr>
        <w:t xml:space="preserve"> - </w:t>
      </w:r>
      <w:bookmarkStart w:id="58"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8"/>
      <w:bookmarkEnd w:id="56"/>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(4) La încheierea contractului de prestări servicii, se vor menţiona obligatoriu frecvenţa şi zilele de colectare aferente fiecărei fracţii de deşeuri, precum şi tarifele aplicate de operator la data semnării 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59"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59"/>
    </w:p>
    <w:p w14:paraId="24D8CE49" w14:textId="287BE702"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0" w:name="_DETERMINAREA_CANTITĂȚILOR_ȘI"/>
      <w:bookmarkStart w:id="61" w:name="_Toc204786941"/>
      <w:bookmarkStart w:id="62" w:name="_Toc212111813"/>
      <w:bookmarkEnd w:id="60"/>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1"/>
      <w:bookmarkEnd w:id="62"/>
    </w:p>
    <w:p w14:paraId="40F94923" w14:textId="77777777" w:rsidR="00867BA3" w:rsidRPr="00666120" w:rsidRDefault="00867BA3" w:rsidP="008E07DA">
      <w:pPr>
        <w:pStyle w:val="ListParagraph"/>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Heading1"/>
        <w:spacing w:before="40" w:after="80"/>
        <w:jc w:val="center"/>
        <w:rPr>
          <w:rFonts w:ascii="Aptos Narrow" w:hAnsi="Aptos Narrow" w:cs="Times New Roman"/>
          <w:noProof/>
          <w:color w:val="002060"/>
          <w:sz w:val="24"/>
          <w:szCs w:val="24"/>
          <w:lang w:val="ro-RO"/>
        </w:rPr>
      </w:pPr>
      <w:bookmarkStart w:id="63"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3"/>
    </w:p>
    <w:p w14:paraId="7E2E37C9" w14:textId="0E3FAFA3" w:rsidR="00664805" w:rsidRPr="00666120" w:rsidRDefault="00112906" w:rsidP="008E07DA">
      <w:pPr>
        <w:pStyle w:val="Heading1"/>
        <w:spacing w:before="40" w:after="80"/>
        <w:jc w:val="center"/>
        <w:rPr>
          <w:rFonts w:ascii="Aptos Narrow" w:hAnsi="Aptos Narrow" w:cs="Times New Roman"/>
          <w:noProof/>
          <w:color w:val="002060"/>
          <w:sz w:val="24"/>
          <w:szCs w:val="24"/>
          <w:lang w:val="ro-RO"/>
        </w:rPr>
      </w:pPr>
      <w:bookmarkStart w:id="64" w:name="_INDICATORI_DE_PERFORMANȚĂ"/>
      <w:bookmarkStart w:id="65" w:name="_Toc204786943"/>
      <w:bookmarkStart w:id="66" w:name="_Toc212111815"/>
      <w:bookmarkEnd w:id="64"/>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5"/>
      <w:bookmarkEnd w:id="66"/>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ph"/>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Heading1"/>
        <w:spacing w:before="40" w:after="80"/>
        <w:jc w:val="center"/>
        <w:rPr>
          <w:rFonts w:ascii="Aptos Narrow" w:hAnsi="Aptos Narrow" w:cs="Times New Roman"/>
          <w:noProof/>
          <w:color w:val="002060"/>
          <w:sz w:val="24"/>
          <w:szCs w:val="24"/>
          <w:lang w:val="ro-RO"/>
        </w:rPr>
      </w:pPr>
      <w:bookmarkStart w:id="67"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7"/>
    </w:p>
    <w:p w14:paraId="0E794DAA" w14:textId="6A86EB01" w:rsidR="00F14B0B" w:rsidRPr="00666120" w:rsidRDefault="00214F52" w:rsidP="008E07DA">
      <w:pPr>
        <w:pStyle w:val="Heading1"/>
        <w:spacing w:before="40" w:after="80"/>
        <w:jc w:val="center"/>
        <w:rPr>
          <w:rFonts w:ascii="Aptos Narrow" w:hAnsi="Aptos Narrow" w:cs="Times New Roman"/>
          <w:noProof/>
          <w:color w:val="002060"/>
          <w:sz w:val="24"/>
          <w:szCs w:val="24"/>
          <w:lang w:val="ro-RO"/>
        </w:rPr>
      </w:pPr>
      <w:bookmarkStart w:id="68" w:name="_DISPOZIȚII_TRANZITORII_ȘI"/>
      <w:bookmarkStart w:id="69" w:name="_Toc204786945"/>
      <w:bookmarkStart w:id="70" w:name="_Toc212111817"/>
      <w:bookmarkEnd w:id="68"/>
      <w:r w:rsidRPr="00666120">
        <w:rPr>
          <w:rFonts w:ascii="Aptos Narrow" w:hAnsi="Aptos Narrow" w:cs="Times New Roman"/>
          <w:noProof/>
          <w:color w:val="002060"/>
          <w:sz w:val="24"/>
          <w:szCs w:val="24"/>
          <w:lang w:val="ro-RO"/>
        </w:rPr>
        <w:t>DISPOZIȚII TRANZITORII ȘI FINALE</w:t>
      </w:r>
      <w:bookmarkEnd w:id="69"/>
      <w:bookmarkEnd w:id="70"/>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0"/>
          <w:footerReference w:type="default" r:id="rId11"/>
          <w:headerReference w:type="first" r:id="rId12"/>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Heading1"/>
        <w:spacing w:before="40" w:after="80"/>
        <w:rPr>
          <w:rFonts w:ascii="Aptos Narrow" w:eastAsia="Times New Roman" w:hAnsi="Aptos Narrow" w:cs="Times New Roman"/>
          <w:noProof/>
          <w:color w:val="002060"/>
          <w:szCs w:val="20"/>
          <w:lang w:val="ro-RO"/>
        </w:rPr>
      </w:pPr>
      <w:bookmarkStart w:id="71"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1"/>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123"/>
        <w:gridCol w:w="19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Heading1"/>
        <w:spacing w:before="40" w:after="80"/>
        <w:contextualSpacing/>
        <w:rPr>
          <w:rFonts w:ascii="Aptos Narrow" w:eastAsia="Times New Roman" w:hAnsi="Aptos Narrow" w:cs="Times New Roman"/>
          <w:noProof/>
          <w:color w:val="002060"/>
          <w:szCs w:val="20"/>
          <w:lang w:val="ro-RO"/>
        </w:rPr>
      </w:pPr>
      <w:bookmarkStart w:id="72"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2"/>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lastRenderedPageBreak/>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lastRenderedPageBreak/>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C332B4"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Heading1"/>
        <w:spacing w:before="40" w:after="80"/>
        <w:contextualSpacing/>
        <w:rPr>
          <w:rFonts w:ascii="Aptos Narrow" w:eastAsia="Times New Roman" w:hAnsi="Aptos Narrow" w:cs="Times New Roman"/>
          <w:noProof/>
          <w:color w:val="002060"/>
          <w:szCs w:val="20"/>
          <w:lang w:val="ro-RO"/>
        </w:rPr>
      </w:pPr>
      <w:bookmarkStart w:id="73"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3"/>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lastRenderedPageBreak/>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w:t>
      </w:r>
      <w:r w:rsidRPr="005F278C">
        <w:rPr>
          <w:rFonts w:ascii="Aptos Narrow" w:eastAsia="Times New Roman" w:hAnsi="Aptos Narrow"/>
          <w:noProof/>
          <w:sz w:val="20"/>
          <w:szCs w:val="20"/>
          <w:lang w:val="ro-RO"/>
        </w:rPr>
        <w:lastRenderedPageBreak/>
        <w:t xml:space="preserve">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lastRenderedPageBreak/>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lunar 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lastRenderedPageBreak/>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C332B4"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C332B4"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Sancțiunile care vor fi applicate în cadrul activităților de salubrizare în județul Mureș sunt prezentate în tabelele de mai jos și vor finaplicate, dacă vă fi cazul, în conformitate cu prevederile 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D729F8">
        <w:rPr>
          <w:rFonts w:asciiTheme="minorHAnsi" w:eastAsiaTheme="minorHAnsi" w:hAnsiTheme="minorHAnsi" w:cstheme="minorBidi"/>
          <w:b/>
          <w:bCs/>
          <w:i/>
          <w:iCs/>
          <w:kern w:val="2"/>
          <w:sz w:val="28"/>
          <w:szCs w:val="28"/>
          <w:lang w:val="en-US"/>
          <w14:ligatures w14:val="standardContextual"/>
        </w:rPr>
        <w:t xml:space="preserve">a.  </w:t>
      </w:r>
      <w:bookmarkStart w:id="74"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4"/>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r w:rsidRPr="004048AD">
              <w:rPr>
                <w:rFonts w:asciiTheme="minorHAnsi" w:eastAsiaTheme="minorHAnsi" w:hAnsiTheme="minorHAnsi" w:cstheme="minorBidi"/>
                <w:b/>
                <w:bCs/>
                <w:sz w:val="22"/>
                <w:szCs w:val="22"/>
                <w:lang w:val="en-US"/>
              </w:rPr>
              <w:t xml:space="preserve">Nr.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lit.b</w:t>
            </w:r>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lit.a</w:t>
            </w:r>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lit.c</w:t>
            </w:r>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lit.a</w:t>
            </w:r>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lit.b</w:t>
            </w:r>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w:t>
            </w:r>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lit.d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Practicarea unor preţuri şi/sau tarife neaprobate sau mai mari decât cele aprobate de autorităţile administraţiei publice locale, de asociaţiile de dezvoltare intercomunitară având ca scop serviciile de utilităţi publice sau de autoritatea de reglementare competentă, după caz, în 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5" w:name="_Hlk210733910"/>
            <w:r w:rsidRPr="004048AD">
              <w:rPr>
                <w:rFonts w:ascii="Aptos Narrow" w:eastAsia="Times New Roman" w:hAnsi="Aptos Narrow" w:cs="Tahoma"/>
                <w:i/>
                <w:sz w:val="22"/>
                <w:szCs w:val="22"/>
                <w:lang w:val="ro-RO"/>
              </w:rPr>
              <w:t xml:space="preserve">Legea 51/2006 art. 47 alin.(4) </w:t>
            </w:r>
            <w:bookmarkEnd w:id="75"/>
            <w:r w:rsidRPr="004048AD">
              <w:rPr>
                <w:rFonts w:ascii="Aptos Narrow" w:eastAsia="Times New Roman" w:hAnsi="Aptos Narrow" w:cs="Tahoma"/>
                <w:i/>
                <w:sz w:val="22"/>
                <w:szCs w:val="22"/>
                <w:lang w:val="ro-RO"/>
              </w:rPr>
              <w:t>lit.e</w:t>
            </w:r>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lit.h</w:t>
            </w:r>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recipienților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w:t>
            </w:r>
            <w:r w:rsidRPr="004048AD">
              <w:rPr>
                <w:rFonts w:ascii="Aptos Narrow" w:eastAsia="Times New Roman" w:hAnsi="Aptos Narrow" w:cs="Tahoma"/>
                <w:i/>
                <w:sz w:val="22"/>
                <w:szCs w:val="22"/>
                <w:lang w:val="ro-RO"/>
              </w:rPr>
              <w:lastRenderedPageBreak/>
              <w:t>lit.a) din OUG nr.92/2021 privind regimul deșeurilor-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(art.62 alin.(1) lit.b) din OUG 92/2021 privind regimul deşeurilor-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Modificarea neautorizată de către utilizatori a instalaţiilor, utilajelor, echipamentelor şi a dotărilor aferente sistemelor de utilităţi publice (art.47 alin.(1) lit.e)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Abandonarea, aruncarea, precum și ascunderea deșeurilor  (art.62 alin.(1) lit.b) din OUG 92/2021 privind regimul deşeurilor-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Eliminarea, deținerea, păstrarea deșeurilor în afara spațiilor autorizate în acest scop (art.62 alin.(1) lit.b) din OUG 92/2021 privind regimul deşeurilor-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colectării separate a cel puțin următoarelor categorii de deșeuri: hârtie, metal, plastic și sticlă , iar din 1 ianuarie 2025 textile (art.62 alin.(1) lit.a) din O.U.G 92/2021 privind regimul deşeurilor-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w:t>
            </w:r>
            <w:r w:rsidRPr="004048AD">
              <w:rPr>
                <w:rFonts w:ascii="Aptos Narrow" w:eastAsia="Times New Roman" w:hAnsi="Aptos Narrow" w:cs="Tahoma"/>
                <w:i/>
                <w:sz w:val="22"/>
                <w:szCs w:val="22"/>
                <w:lang w:val="ro-RO"/>
              </w:rPr>
              <w:lastRenderedPageBreak/>
              <w:t>voluntar.  (art.62 alin.(6) din Legea nr.101/2006- pentru nerespectarea art.33 alin.(6) lit.d)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lastRenderedPageBreak/>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w:t>
            </w:r>
            <w:r w:rsidRPr="004048AD">
              <w:rPr>
                <w:rFonts w:ascii="Aptos Narrow" w:hAnsi="Aptos Narrow" w:cs="Tahoma"/>
                <w:i/>
                <w:iCs/>
                <w:sz w:val="22"/>
                <w:szCs w:val="22"/>
                <w:shd w:val="clear" w:color="auto" w:fill="FFFFFF"/>
                <w:lang w:val="ro-RO"/>
              </w:rPr>
              <w:lastRenderedPageBreak/>
              <w:t>a </w:t>
            </w:r>
            <w:hyperlink r:id="rId13"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de stabilire a unei liste de deşeuri în temeiul </w:t>
            </w:r>
            <w:hyperlink r:id="rId14"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lit.a) din O.U.G 92/2021 privind regimul deşeurilor, pentru 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Îngroparea deșeurilor de orice fel (art.62 alin.(1) lit.b) din OUG 92/2021 privind regimul deşeurilor-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obligației persoanelor fizice de a depune deșeurile provenite din gospodărie, pe tipuri, în sistemul de colectare separată a deșeurilor municipale, inclusiv în centrele de colectare (art.62 alin.(1) lit.c)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w:t>
      </w: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În cazul confiscării vehiculului, contravenientul 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În aplicarea dispozițiilor art.17 alin.(5) lit.i)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Pr="004048AD"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sectPr w:rsidR="002438F6" w:rsidRPr="004048AD" w:rsidSect="00EB63B9">
      <w:footerReference w:type="first" r:id="rId15"/>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83CFB" w14:textId="77777777" w:rsidR="00550C1F" w:rsidRDefault="00550C1F" w:rsidP="00D55946">
      <w:pPr>
        <w:spacing w:after="0"/>
      </w:pPr>
      <w:r>
        <w:separator/>
      </w:r>
    </w:p>
  </w:endnote>
  <w:endnote w:type="continuationSeparator" w:id="0">
    <w:p w14:paraId="067903AA" w14:textId="77777777" w:rsidR="00550C1F" w:rsidRDefault="00550C1F"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EndPr/>
        <w:sdtContent>
          <w:p w14:paraId="015C8F59" w14:textId="425C8540" w:rsidR="00114B20" w:rsidRPr="000879A7" w:rsidRDefault="00114B20">
            <w:pPr>
              <w:pStyle w:val="Footer"/>
              <w:jc w:val="center"/>
              <w:rPr>
                <w:rFonts w:ascii="Aptos Narrow" w:hAnsi="Aptos Narrow"/>
                <w:color w:val="002060"/>
                <w:sz w:val="18"/>
                <w:szCs w:val="18"/>
              </w:rPr>
            </w:pPr>
            <w:r w:rsidRPr="000879A7">
              <w:rPr>
                <w:rFonts w:ascii="Aptos Narrow" w:hAnsi="Aptos Narrow"/>
                <w:color w:val="002060"/>
                <w:sz w:val="18"/>
                <w:szCs w:val="18"/>
                <w:lang w:val="ro-RO"/>
              </w:rPr>
              <w:t>Pag</w:t>
            </w:r>
            <w:r w:rsidR="000879A7">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Pr="000879A7">
              <w:rPr>
                <w:rFonts w:ascii="Aptos Narrow" w:hAnsi="Aptos Narrow"/>
                <w:b/>
                <w:bCs/>
                <w:color w:val="002060"/>
                <w:sz w:val="18"/>
                <w:szCs w:val="18"/>
                <w:lang w:val="ro-RO"/>
              </w:rPr>
              <w:t>2</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sidR="001D17A2">
              <w:rPr>
                <w:rFonts w:ascii="Aptos Narrow" w:hAnsi="Aptos Narrow"/>
                <w:b/>
                <w:bCs/>
                <w:color w:val="002060"/>
                <w:sz w:val="18"/>
                <w:szCs w:val="18"/>
              </w:rPr>
              <w:t>54</w:t>
            </w:r>
          </w:p>
        </w:sdtContent>
      </w:sdt>
    </w:sdtContent>
  </w:sdt>
  <w:p w14:paraId="656774E9" w14:textId="77777777" w:rsidR="00B54558" w:rsidRPr="00114B20" w:rsidRDefault="00B54558" w:rsidP="00114B20">
    <w:pPr>
      <w:pStyle w:val="Footer"/>
      <w:rPr>
        <w:lang w:val="ro-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EndPr/>
        <w:sdtContent>
          <w:p w14:paraId="5CC2A2AF" w14:textId="77777777" w:rsidR="00637E55" w:rsidRPr="00114B20" w:rsidRDefault="00637E55" w:rsidP="00637E55">
            <w:pPr>
              <w:pStyle w:val="Footer"/>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Pr>
                <w:rFonts w:ascii="Aptos Narrow" w:hAnsi="Aptos Narrow"/>
                <w:b/>
                <w:bCs/>
                <w:sz w:val="18"/>
                <w:szCs w:val="18"/>
              </w:rPr>
              <w:t>42</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Pr>
                <w:rFonts w:ascii="Aptos Narrow" w:hAnsi="Aptos Narrow"/>
                <w:b/>
                <w:bCs/>
                <w:sz w:val="18"/>
                <w:szCs w:val="18"/>
              </w:rPr>
              <w:t>67</w:t>
            </w:r>
            <w:r w:rsidRPr="00114B20">
              <w:rPr>
                <w:rFonts w:ascii="Aptos Narrow" w:hAnsi="Aptos Narrow"/>
                <w:b/>
                <w:bCs/>
                <w:sz w:val="18"/>
                <w:szCs w:val="18"/>
              </w:rPr>
              <w:fldChar w:fldCharType="end"/>
            </w:r>
          </w:p>
        </w:sdtContent>
      </w:sdt>
    </w:sdtContent>
  </w:sdt>
  <w:p w14:paraId="23A0CF74" w14:textId="5864A9B0" w:rsidR="00D10822" w:rsidRDefault="00D10822" w:rsidP="00637E5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1DBE9" w14:textId="77777777" w:rsidR="00550C1F" w:rsidRDefault="00550C1F" w:rsidP="00D55946">
      <w:pPr>
        <w:spacing w:after="0"/>
      </w:pPr>
      <w:r>
        <w:separator/>
      </w:r>
    </w:p>
  </w:footnote>
  <w:footnote w:type="continuationSeparator" w:id="0">
    <w:p w14:paraId="4C3F6227" w14:textId="77777777" w:rsidR="00550C1F" w:rsidRDefault="00550C1F" w:rsidP="00D559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BD0D" w14:textId="4B347D3B" w:rsidR="00C3329E" w:rsidRPr="0087290A" w:rsidRDefault="0041649D" w:rsidP="0087290A">
    <w:pPr>
      <w:pStyle w:val="Header"/>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B820" w14:textId="37FCF3D2" w:rsidR="00D23172" w:rsidRDefault="00D23172" w:rsidP="00196FA4">
    <w:pPr>
      <w:pStyle w:val="Header"/>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15:restartNumberingAfterBreak="0">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15:restartNumberingAfterBreak="0">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15:restartNumberingAfterBreak="0">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15:restartNumberingAfterBreak="0">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15:restartNumberingAfterBreak="0">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15:restartNumberingAfterBreak="0">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15:restartNumberingAfterBreak="0">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15:restartNumberingAfterBreak="0">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15:restartNumberingAfterBreak="0">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15:restartNumberingAfterBreak="0">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15:restartNumberingAfterBreak="0">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15:restartNumberingAfterBreak="0">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15:restartNumberingAfterBreak="0">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15:restartNumberingAfterBreak="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15:restartNumberingAfterBreak="0">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15:restartNumberingAfterBreak="0">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15:restartNumberingAfterBreak="0">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15:restartNumberingAfterBreak="0">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15:restartNumberingAfterBreak="0">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15:restartNumberingAfterBreak="0">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15:restartNumberingAfterBreak="0">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15:restartNumberingAfterBreak="0">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15:restartNumberingAfterBreak="0">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15:restartNumberingAfterBreak="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15:restartNumberingAfterBreak="0">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15:restartNumberingAfterBreak="0">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15:restartNumberingAfterBreak="0">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15:restartNumberingAfterBreak="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15:restartNumberingAfterBreak="0">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15:restartNumberingAfterBreak="0">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15:restartNumberingAfterBreak="0">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15:restartNumberingAfterBreak="0">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15:restartNumberingAfterBreak="0">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15:restartNumberingAfterBreak="0">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15:restartNumberingAfterBreak="0">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15:restartNumberingAfterBreak="0">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15:restartNumberingAfterBreak="0">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15:restartNumberingAfterBreak="0">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15:restartNumberingAfterBreak="0">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15:restartNumberingAfterBreak="0">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15:restartNumberingAfterBreak="0">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15:restartNumberingAfterBreak="0">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15:restartNumberingAfterBreak="0">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15:restartNumberingAfterBreak="0">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15:restartNumberingAfterBreak="0">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15:restartNumberingAfterBreak="0">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15:restartNumberingAfterBreak="0">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15:restartNumberingAfterBreak="0">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15:restartNumberingAfterBreak="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15:restartNumberingAfterBreak="0">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15:restartNumberingAfterBreak="0">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15:restartNumberingAfterBreak="0">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15:restartNumberingAfterBreak="0">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15:restartNumberingAfterBreak="0">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15:restartNumberingAfterBreak="0">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626736504">
    <w:abstractNumId w:val="10"/>
  </w:num>
  <w:num w:numId="2" w16cid:durableId="998386805">
    <w:abstractNumId w:val="64"/>
  </w:num>
  <w:num w:numId="3" w16cid:durableId="351877589">
    <w:abstractNumId w:val="46"/>
  </w:num>
  <w:num w:numId="4" w16cid:durableId="1876767448">
    <w:abstractNumId w:val="102"/>
  </w:num>
  <w:num w:numId="5" w16cid:durableId="313680953">
    <w:abstractNumId w:val="107"/>
  </w:num>
  <w:num w:numId="6" w16cid:durableId="796604782">
    <w:abstractNumId w:val="26"/>
  </w:num>
  <w:num w:numId="7" w16cid:durableId="1891334534">
    <w:abstractNumId w:val="99"/>
  </w:num>
  <w:num w:numId="8" w16cid:durableId="106238787">
    <w:abstractNumId w:val="12"/>
  </w:num>
  <w:num w:numId="9" w16cid:durableId="150415598">
    <w:abstractNumId w:val="28"/>
  </w:num>
  <w:num w:numId="10" w16cid:durableId="532697575">
    <w:abstractNumId w:val="32"/>
  </w:num>
  <w:num w:numId="11" w16cid:durableId="305087532">
    <w:abstractNumId w:val="51"/>
  </w:num>
  <w:num w:numId="12" w16cid:durableId="618226649">
    <w:abstractNumId w:val="91"/>
  </w:num>
  <w:num w:numId="13" w16cid:durableId="2119792521">
    <w:abstractNumId w:val="6"/>
  </w:num>
  <w:num w:numId="14" w16cid:durableId="1096056583">
    <w:abstractNumId w:val="87"/>
  </w:num>
  <w:num w:numId="15" w16cid:durableId="743602768">
    <w:abstractNumId w:val="29"/>
  </w:num>
  <w:num w:numId="16" w16cid:durableId="550922841">
    <w:abstractNumId w:val="38"/>
  </w:num>
  <w:num w:numId="17" w16cid:durableId="792744962">
    <w:abstractNumId w:val="44"/>
  </w:num>
  <w:num w:numId="18" w16cid:durableId="591545479">
    <w:abstractNumId w:val="103"/>
  </w:num>
  <w:num w:numId="19" w16cid:durableId="1619945581">
    <w:abstractNumId w:val="72"/>
  </w:num>
  <w:num w:numId="20" w16cid:durableId="807209651">
    <w:abstractNumId w:val="62"/>
  </w:num>
  <w:num w:numId="21" w16cid:durableId="1128166591">
    <w:abstractNumId w:val="88"/>
  </w:num>
  <w:num w:numId="22" w16cid:durableId="1013067571">
    <w:abstractNumId w:val="95"/>
  </w:num>
  <w:num w:numId="23" w16cid:durableId="263224892">
    <w:abstractNumId w:val="30"/>
  </w:num>
  <w:num w:numId="24" w16cid:durableId="650523251">
    <w:abstractNumId w:val="90"/>
  </w:num>
  <w:num w:numId="25" w16cid:durableId="388843704">
    <w:abstractNumId w:val="81"/>
  </w:num>
  <w:num w:numId="26" w16cid:durableId="1298678161">
    <w:abstractNumId w:val="59"/>
  </w:num>
  <w:num w:numId="27" w16cid:durableId="369913920">
    <w:abstractNumId w:val="17"/>
  </w:num>
  <w:num w:numId="28" w16cid:durableId="477652914">
    <w:abstractNumId w:val="31"/>
  </w:num>
  <w:num w:numId="29" w16cid:durableId="286550217">
    <w:abstractNumId w:val="56"/>
  </w:num>
  <w:num w:numId="30" w16cid:durableId="429594658">
    <w:abstractNumId w:val="97"/>
  </w:num>
  <w:num w:numId="31" w16cid:durableId="1098481109">
    <w:abstractNumId w:val="43"/>
  </w:num>
  <w:num w:numId="32" w16cid:durableId="1185245277">
    <w:abstractNumId w:val="1"/>
  </w:num>
  <w:num w:numId="33" w16cid:durableId="456334525">
    <w:abstractNumId w:val="57"/>
  </w:num>
  <w:num w:numId="34" w16cid:durableId="1396665026">
    <w:abstractNumId w:val="20"/>
  </w:num>
  <w:num w:numId="35" w16cid:durableId="1181238797">
    <w:abstractNumId w:val="47"/>
  </w:num>
  <w:num w:numId="36" w16cid:durableId="1143353446">
    <w:abstractNumId w:val="65"/>
  </w:num>
  <w:num w:numId="37" w16cid:durableId="1715500378">
    <w:abstractNumId w:val="24"/>
  </w:num>
  <w:num w:numId="38" w16cid:durableId="478771937">
    <w:abstractNumId w:val="101"/>
  </w:num>
  <w:num w:numId="39" w16cid:durableId="529150619">
    <w:abstractNumId w:val="106"/>
  </w:num>
  <w:num w:numId="40" w16cid:durableId="1129319879">
    <w:abstractNumId w:val="100"/>
  </w:num>
  <w:num w:numId="41" w16cid:durableId="2042781937">
    <w:abstractNumId w:val="83"/>
  </w:num>
  <w:num w:numId="42" w16cid:durableId="290404981">
    <w:abstractNumId w:val="37"/>
  </w:num>
  <w:num w:numId="43" w16cid:durableId="1039890890">
    <w:abstractNumId w:val="67"/>
  </w:num>
  <w:num w:numId="44" w16cid:durableId="1595438090">
    <w:abstractNumId w:val="21"/>
  </w:num>
  <w:num w:numId="45" w16cid:durableId="1101532971">
    <w:abstractNumId w:val="3"/>
  </w:num>
  <w:num w:numId="46" w16cid:durableId="1604070229">
    <w:abstractNumId w:val="55"/>
  </w:num>
  <w:num w:numId="47" w16cid:durableId="1857958181">
    <w:abstractNumId w:val="25"/>
  </w:num>
  <w:num w:numId="48" w16cid:durableId="1174225372">
    <w:abstractNumId w:val="76"/>
  </w:num>
  <w:num w:numId="49" w16cid:durableId="755981662">
    <w:abstractNumId w:val="39"/>
  </w:num>
  <w:num w:numId="50" w16cid:durableId="966349944">
    <w:abstractNumId w:val="86"/>
  </w:num>
  <w:num w:numId="51" w16cid:durableId="2109960744">
    <w:abstractNumId w:val="45"/>
  </w:num>
  <w:num w:numId="52" w16cid:durableId="1728532571">
    <w:abstractNumId w:val="104"/>
  </w:num>
  <w:num w:numId="53" w16cid:durableId="1673944243">
    <w:abstractNumId w:val="8"/>
  </w:num>
  <w:num w:numId="54" w16cid:durableId="658386431">
    <w:abstractNumId w:val="60"/>
  </w:num>
  <w:num w:numId="55" w16cid:durableId="2085955081">
    <w:abstractNumId w:val="78"/>
  </w:num>
  <w:num w:numId="56" w16cid:durableId="403256430">
    <w:abstractNumId w:val="40"/>
  </w:num>
  <w:num w:numId="57" w16cid:durableId="764613816">
    <w:abstractNumId w:val="22"/>
  </w:num>
  <w:num w:numId="58" w16cid:durableId="33580186">
    <w:abstractNumId w:val="48"/>
  </w:num>
  <w:num w:numId="59" w16cid:durableId="1122382260">
    <w:abstractNumId w:val="16"/>
  </w:num>
  <w:num w:numId="60" w16cid:durableId="750393008">
    <w:abstractNumId w:val="19"/>
  </w:num>
  <w:num w:numId="61" w16cid:durableId="742529859">
    <w:abstractNumId w:val="5"/>
  </w:num>
  <w:num w:numId="62" w16cid:durableId="2108424199">
    <w:abstractNumId w:val="11"/>
  </w:num>
  <w:num w:numId="63" w16cid:durableId="1292712650">
    <w:abstractNumId w:val="36"/>
  </w:num>
  <w:num w:numId="64" w16cid:durableId="1350178483">
    <w:abstractNumId w:val="23"/>
  </w:num>
  <w:num w:numId="65" w16cid:durableId="400367698">
    <w:abstractNumId w:val="50"/>
  </w:num>
  <w:num w:numId="66" w16cid:durableId="46145408">
    <w:abstractNumId w:val="41"/>
  </w:num>
  <w:num w:numId="67" w16cid:durableId="1518689266">
    <w:abstractNumId w:val="14"/>
  </w:num>
  <w:num w:numId="68" w16cid:durableId="1093942316">
    <w:abstractNumId w:val="52"/>
  </w:num>
  <w:num w:numId="69" w16cid:durableId="1464929175">
    <w:abstractNumId w:val="85"/>
  </w:num>
  <w:num w:numId="70" w16cid:durableId="1250431498">
    <w:abstractNumId w:val="49"/>
  </w:num>
  <w:num w:numId="71" w16cid:durableId="291713594">
    <w:abstractNumId w:val="7"/>
  </w:num>
  <w:num w:numId="72" w16cid:durableId="1760298068">
    <w:abstractNumId w:val="74"/>
  </w:num>
  <w:num w:numId="73" w16cid:durableId="867063802">
    <w:abstractNumId w:val="84"/>
  </w:num>
  <w:num w:numId="74" w16cid:durableId="55055240">
    <w:abstractNumId w:val="66"/>
  </w:num>
  <w:num w:numId="75" w16cid:durableId="650796489">
    <w:abstractNumId w:val="63"/>
  </w:num>
  <w:num w:numId="76" w16cid:durableId="382172640">
    <w:abstractNumId w:val="82"/>
  </w:num>
  <w:num w:numId="77" w16cid:durableId="537351942">
    <w:abstractNumId w:val="77"/>
  </w:num>
  <w:num w:numId="78" w16cid:durableId="1532764897">
    <w:abstractNumId w:val="71"/>
  </w:num>
  <w:num w:numId="79" w16cid:durableId="1883394612">
    <w:abstractNumId w:val="96"/>
  </w:num>
  <w:num w:numId="80" w16cid:durableId="156457838">
    <w:abstractNumId w:val="27"/>
  </w:num>
  <w:num w:numId="81" w16cid:durableId="566571108">
    <w:abstractNumId w:val="0"/>
  </w:num>
  <w:num w:numId="82" w16cid:durableId="1395423223">
    <w:abstractNumId w:val="54"/>
  </w:num>
  <w:num w:numId="83" w16cid:durableId="270167082">
    <w:abstractNumId w:val="33"/>
  </w:num>
  <w:num w:numId="84" w16cid:durableId="79832171">
    <w:abstractNumId w:val="93"/>
  </w:num>
  <w:num w:numId="85" w16cid:durableId="835651701">
    <w:abstractNumId w:val="68"/>
  </w:num>
  <w:num w:numId="86" w16cid:durableId="2067490167">
    <w:abstractNumId w:val="108"/>
  </w:num>
  <w:num w:numId="87" w16cid:durableId="270670507">
    <w:abstractNumId w:val="42"/>
  </w:num>
  <w:num w:numId="88" w16cid:durableId="312410465">
    <w:abstractNumId w:val="2"/>
  </w:num>
  <w:num w:numId="89" w16cid:durableId="1750927299">
    <w:abstractNumId w:val="69"/>
  </w:num>
  <w:num w:numId="90" w16cid:durableId="2124883645">
    <w:abstractNumId w:val="9"/>
  </w:num>
  <w:num w:numId="91" w16cid:durableId="1701784580">
    <w:abstractNumId w:val="94"/>
  </w:num>
  <w:num w:numId="92" w16cid:durableId="1179076470">
    <w:abstractNumId w:val="73"/>
  </w:num>
  <w:num w:numId="93" w16cid:durableId="1216969343">
    <w:abstractNumId w:val="75"/>
  </w:num>
  <w:num w:numId="94" w16cid:durableId="1371417132">
    <w:abstractNumId w:val="58"/>
  </w:num>
  <w:num w:numId="95" w16cid:durableId="553545642">
    <w:abstractNumId w:val="13"/>
  </w:num>
  <w:num w:numId="96" w16cid:durableId="458189085">
    <w:abstractNumId w:val="79"/>
  </w:num>
  <w:num w:numId="97" w16cid:durableId="287050377">
    <w:abstractNumId w:val="98"/>
  </w:num>
  <w:num w:numId="98" w16cid:durableId="1302997413">
    <w:abstractNumId w:val="4"/>
  </w:num>
  <w:num w:numId="99" w16cid:durableId="1330669130">
    <w:abstractNumId w:val="15"/>
  </w:num>
  <w:num w:numId="100" w16cid:durableId="1463964716">
    <w:abstractNumId w:val="92"/>
  </w:num>
  <w:num w:numId="101" w16cid:durableId="154534889">
    <w:abstractNumId w:val="80"/>
  </w:num>
  <w:num w:numId="102" w16cid:durableId="965891717">
    <w:abstractNumId w:val="53"/>
  </w:num>
  <w:num w:numId="103" w16cid:durableId="1435128374">
    <w:abstractNumId w:val="105"/>
  </w:num>
  <w:num w:numId="104" w16cid:durableId="2088768427">
    <w:abstractNumId w:val="35"/>
  </w:num>
  <w:num w:numId="105" w16cid:durableId="975337737">
    <w:abstractNumId w:val="70"/>
  </w:num>
  <w:num w:numId="106" w16cid:durableId="1183321859">
    <w:abstractNumId w:val="18"/>
  </w:num>
  <w:num w:numId="107" w16cid:durableId="1023045897">
    <w:abstractNumId w:val="34"/>
  </w:num>
  <w:num w:numId="108" w16cid:durableId="345250709">
    <w:abstractNumId w:val="61"/>
  </w:num>
  <w:num w:numId="109" w16cid:durableId="123373801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68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B98"/>
    <w:rsid w:val="00213C0A"/>
    <w:rsid w:val="00213C92"/>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3535"/>
    <w:rsid w:val="006846C3"/>
    <w:rsid w:val="00684954"/>
    <w:rsid w:val="00684A9D"/>
    <w:rsid w:val="00684D74"/>
    <w:rsid w:val="00684FB1"/>
    <w:rsid w:val="00684FC1"/>
    <w:rsid w:val="00684FFD"/>
    <w:rsid w:val="006850C2"/>
    <w:rsid w:val="00685474"/>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2B4"/>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87B8768"/>
  <w15:docId w15:val="{05546034-9A32-49F1-BCC8-B4039DE8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plus.ro/Intralegis6/oficiale/afis.php?f=263478&amp;datavig=2023-01-30&amp;datav=2023-01-30&amp;dataact=&amp;showLM=&amp;modBefor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7C3B4CE8-C58A-4760-B5A6-4E655C0CA330}"/>
      </w:docPartPr>
      <w:docPartBody>
        <w:p w:rsidR="00B17E45" w:rsidRDefault="002A6DFD">
          <w:r w:rsidRPr="00ED602D">
            <w:rPr>
              <w:rStyle w:val="PlaceholderText"/>
            </w:rPr>
            <w:t>Click or tap to enter a date.</w:t>
          </w:r>
        </w:p>
      </w:docPartBody>
    </w:docPart>
    <w:docPart>
      <w:docPartPr>
        <w:name w:val="25578EE51A88483C8572BF223357B4D0"/>
        <w:category>
          <w:name w:val="General"/>
          <w:gallery w:val="placeholder"/>
        </w:category>
        <w:types>
          <w:type w:val="bbPlcHdr"/>
        </w:types>
        <w:behaviors>
          <w:behavior w:val="content"/>
        </w:behaviors>
        <w:guid w:val="{0FCFA620-0DEE-4421-ACDA-D654C3C5CB5E}"/>
      </w:docPartPr>
      <w:docPartBody>
        <w:p w:rsidR="00EB1316" w:rsidRDefault="002212A9" w:rsidP="002212A9">
          <w:pPr>
            <w:pStyle w:val="25578EE51A88483C8572BF223357B4D0"/>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OpenSymbo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D6ABF"/>
    <w:rsid w:val="004073C9"/>
    <w:rsid w:val="00431A89"/>
    <w:rsid w:val="004F45DD"/>
    <w:rsid w:val="005904C8"/>
    <w:rsid w:val="00596D9B"/>
    <w:rsid w:val="00607420"/>
    <w:rsid w:val="00683535"/>
    <w:rsid w:val="006C6262"/>
    <w:rsid w:val="006C744F"/>
    <w:rsid w:val="007555DB"/>
    <w:rsid w:val="00777EE5"/>
    <w:rsid w:val="007A2C9E"/>
    <w:rsid w:val="007E21F7"/>
    <w:rsid w:val="008009E9"/>
    <w:rsid w:val="00996B8B"/>
    <w:rsid w:val="009E7F86"/>
    <w:rsid w:val="00A215E1"/>
    <w:rsid w:val="00A31848"/>
    <w:rsid w:val="00AE779B"/>
    <w:rsid w:val="00B05EC1"/>
    <w:rsid w:val="00B17E45"/>
    <w:rsid w:val="00B51E1A"/>
    <w:rsid w:val="00B659A6"/>
    <w:rsid w:val="00BA0AB0"/>
    <w:rsid w:val="00BA66F9"/>
    <w:rsid w:val="00BB199A"/>
    <w:rsid w:val="00C526BC"/>
    <w:rsid w:val="00C65E11"/>
    <w:rsid w:val="00CB0A15"/>
    <w:rsid w:val="00D1276A"/>
    <w:rsid w:val="00D31F25"/>
    <w:rsid w:val="00DC209F"/>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4CBD7F-F791-49B1-ABB7-099A9603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26210</Words>
  <Characters>149399</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claudia.luca</dc:creator>
  <cp:keywords/>
  <dc:description/>
  <cp:lastModifiedBy>Primaria Grebenis</cp:lastModifiedBy>
  <cp:revision>2</cp:revision>
  <cp:lastPrinted>2022-11-28T14:13:00Z</cp:lastPrinted>
  <dcterms:created xsi:type="dcterms:W3CDTF">2025-11-19T06:46:00Z</dcterms:created>
  <dcterms:modified xsi:type="dcterms:W3CDTF">2025-11-19T06:46:00Z</dcterms:modified>
</cp:coreProperties>
</file>